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84B48" w14:textId="30F0AB3A" w:rsidR="00801A17" w:rsidRPr="00C010E5" w:rsidRDefault="00062D09" w:rsidP="00062D09">
      <w:pPr>
        <w:rPr>
          <w:rFonts w:ascii="Arial" w:hAnsi="Arial" w:cs="Arial"/>
          <w:b/>
          <w:lang w:val="en-US"/>
        </w:rPr>
      </w:pPr>
      <w:r w:rsidRPr="00C010E5">
        <w:rPr>
          <w:rFonts w:ascii="Arial" w:hAnsi="Arial" w:cs="Arial"/>
          <w:b/>
          <w:lang w:val="en-US"/>
        </w:rPr>
        <w:t xml:space="preserve">XOOLUM IP20 </w:t>
      </w:r>
      <w:r w:rsidR="00C010E5" w:rsidRPr="00C010E5">
        <w:rPr>
          <w:rFonts w:ascii="Arial" w:hAnsi="Arial" w:cs="Arial"/>
          <w:b/>
          <w:lang w:val="en-US"/>
        </w:rPr>
        <w:t>static white</w:t>
      </w:r>
      <w:r w:rsidRPr="00C010E5">
        <w:rPr>
          <w:rFonts w:ascii="Arial" w:hAnsi="Arial" w:cs="Arial"/>
          <w:b/>
          <w:lang w:val="en-US"/>
        </w:rPr>
        <w:t xml:space="preserve">, </w:t>
      </w:r>
      <w:r w:rsidR="00C010E5" w:rsidRPr="00C010E5">
        <w:rPr>
          <w:rFonts w:ascii="Arial" w:hAnsi="Arial" w:cs="Arial"/>
          <w:b/>
          <w:lang w:val="en-US"/>
        </w:rPr>
        <w:t>tunable white</w:t>
      </w:r>
      <w:r w:rsidRPr="00C010E5">
        <w:rPr>
          <w:rFonts w:ascii="Arial" w:hAnsi="Arial" w:cs="Arial"/>
          <w:b/>
          <w:lang w:val="en-US"/>
        </w:rPr>
        <w:t>, RGB</w:t>
      </w:r>
    </w:p>
    <w:p w14:paraId="175EADA5" w14:textId="157F3943" w:rsidR="00062D09" w:rsidRPr="00C010E5" w:rsidRDefault="00801A17" w:rsidP="00062D09">
      <w:pPr>
        <w:rPr>
          <w:rFonts w:ascii="Arial" w:hAnsi="Arial" w:cs="Arial"/>
          <w:b/>
          <w:lang w:val="en-US"/>
        </w:rPr>
      </w:pPr>
      <w:r w:rsidRPr="00C010E5">
        <w:rPr>
          <w:rFonts w:ascii="Arial" w:hAnsi="Arial" w:cs="Arial"/>
          <w:b/>
          <w:lang w:val="en-US"/>
        </w:rPr>
        <w:t xml:space="preserve">XOOLUM IP40 </w:t>
      </w:r>
      <w:r w:rsidR="00C010E5" w:rsidRPr="00C010E5">
        <w:rPr>
          <w:rFonts w:ascii="Arial" w:hAnsi="Arial" w:cs="Arial"/>
          <w:b/>
          <w:lang w:val="en-US"/>
        </w:rPr>
        <w:t>static white, tunable white</w:t>
      </w:r>
      <w:r w:rsidR="0047569D">
        <w:rPr>
          <w:rFonts w:ascii="Arial" w:hAnsi="Arial" w:cs="Arial"/>
          <w:b/>
          <w:lang w:val="en-US"/>
        </w:rPr>
        <w:t>,</w:t>
      </w:r>
      <w:r w:rsidR="00C010E5" w:rsidRPr="00C010E5">
        <w:rPr>
          <w:rFonts w:ascii="Arial" w:hAnsi="Arial" w:cs="Arial"/>
          <w:b/>
          <w:lang w:val="en-US"/>
        </w:rPr>
        <w:t xml:space="preserve"> </w:t>
      </w:r>
      <w:r w:rsidRPr="00C010E5">
        <w:rPr>
          <w:rFonts w:ascii="Arial" w:hAnsi="Arial" w:cs="Arial"/>
          <w:b/>
          <w:lang w:val="en-US"/>
        </w:rPr>
        <w:t xml:space="preserve">RGB </w:t>
      </w:r>
      <w:r w:rsidR="00C010E5">
        <w:rPr>
          <w:rFonts w:ascii="Arial" w:hAnsi="Arial" w:cs="Arial"/>
          <w:b/>
          <w:lang w:val="en-US"/>
        </w:rPr>
        <w:t xml:space="preserve">and </w:t>
      </w:r>
      <w:r w:rsidRPr="00C010E5">
        <w:rPr>
          <w:rFonts w:ascii="Arial" w:hAnsi="Arial" w:cs="Arial"/>
          <w:b/>
          <w:lang w:val="en-US"/>
        </w:rPr>
        <w:t xml:space="preserve">RGBW </w:t>
      </w:r>
    </w:p>
    <w:p w14:paraId="4290B708" w14:textId="386C8EEF" w:rsidR="00672E3F" w:rsidRPr="00672E3F" w:rsidRDefault="00672E3F" w:rsidP="00672E3F">
      <w:pPr>
        <w:rPr>
          <w:rFonts w:ascii="Arial" w:hAnsi="Arial" w:cs="Arial"/>
          <w:bCs/>
          <w:sz w:val="20"/>
          <w:szCs w:val="20"/>
          <w:lang w:val="en-US"/>
        </w:rPr>
      </w:pPr>
      <w:r w:rsidRPr="00672E3F">
        <w:rPr>
          <w:rFonts w:ascii="Arial" w:hAnsi="Arial" w:cs="Arial"/>
          <w:bCs/>
          <w:sz w:val="20"/>
          <w:szCs w:val="20"/>
          <w:lang w:val="en-US"/>
        </w:rPr>
        <w:t xml:space="preserve">24 V, externally certified, up to IP40-rated linear luminaire with outstanding modularity, compact design, and adjustable luminaire head (adjustable </w:t>
      </w:r>
      <w:r w:rsidR="0047569D">
        <w:rPr>
          <w:rFonts w:ascii="Arial" w:hAnsi="Arial" w:cs="Arial"/>
          <w:bCs/>
          <w:sz w:val="20"/>
          <w:szCs w:val="20"/>
          <w:lang w:val="en-US"/>
        </w:rPr>
        <w:t xml:space="preserve">+/- </w:t>
      </w:r>
      <w:r w:rsidRPr="00672E3F">
        <w:rPr>
          <w:rFonts w:ascii="Arial" w:hAnsi="Arial" w:cs="Arial"/>
          <w:bCs/>
          <w:sz w:val="20"/>
          <w:szCs w:val="20"/>
          <w:lang w:val="en-US"/>
        </w:rPr>
        <w:t>45°)</w:t>
      </w:r>
      <w:r w:rsidR="00512C64">
        <w:rPr>
          <w:rFonts w:ascii="Arial" w:hAnsi="Arial" w:cs="Arial"/>
          <w:bCs/>
          <w:sz w:val="20"/>
          <w:szCs w:val="20"/>
          <w:lang w:val="en-US"/>
        </w:rPr>
        <w:t>.</w:t>
      </w:r>
    </w:p>
    <w:p w14:paraId="44CA898B" w14:textId="77777777" w:rsidR="00672E3F" w:rsidRPr="00672E3F" w:rsidRDefault="00672E3F" w:rsidP="00672E3F">
      <w:pPr>
        <w:rPr>
          <w:rFonts w:ascii="Arial" w:hAnsi="Arial" w:cs="Arial"/>
          <w:sz w:val="20"/>
          <w:szCs w:val="20"/>
          <w:lang w:val="en-US"/>
        </w:rPr>
      </w:pPr>
      <w:r w:rsidRPr="00672E3F">
        <w:rPr>
          <w:rFonts w:ascii="Arial" w:hAnsi="Arial" w:cs="Arial"/>
          <w:bCs/>
          <w:sz w:val="20"/>
          <w:szCs w:val="20"/>
          <w:lang w:val="en-US"/>
        </w:rPr>
        <w:t>XOOLUM (not tilted):</w:t>
      </w:r>
      <w:r w:rsidRPr="00672E3F">
        <w:rPr>
          <w:rFonts w:ascii="Arial" w:hAnsi="Arial" w:cs="Arial"/>
          <w:sz w:val="20"/>
          <w:szCs w:val="20"/>
          <w:lang w:val="en-US"/>
        </w:rPr>
        <w:t xml:space="preserve"> 25.4 mm x 31 mm (W x H)</w:t>
      </w:r>
      <w:r w:rsidRPr="00672E3F">
        <w:rPr>
          <w:rFonts w:ascii="Arial" w:hAnsi="Arial" w:cs="Arial"/>
          <w:sz w:val="20"/>
          <w:szCs w:val="20"/>
          <w:lang w:val="en-US"/>
        </w:rPr>
        <w:br/>
      </w:r>
      <w:r w:rsidRPr="00672E3F">
        <w:rPr>
          <w:rFonts w:ascii="Arial" w:hAnsi="Arial" w:cs="Arial"/>
          <w:bCs/>
          <w:sz w:val="20"/>
          <w:szCs w:val="20"/>
          <w:lang w:val="en-US"/>
        </w:rPr>
        <w:t>XOOLUM (tilted 45°):</w:t>
      </w:r>
      <w:r w:rsidRPr="00672E3F">
        <w:rPr>
          <w:rFonts w:ascii="Arial" w:hAnsi="Arial" w:cs="Arial"/>
          <w:sz w:val="20"/>
          <w:szCs w:val="20"/>
          <w:lang w:val="en-US"/>
        </w:rPr>
        <w:t xml:space="preserve"> 25.4 mm x 36 mm (W x H)</w:t>
      </w:r>
    </w:p>
    <w:p w14:paraId="290B78F5" w14:textId="77777777" w:rsidR="00672E3F" w:rsidRPr="00672E3F" w:rsidRDefault="00672E3F" w:rsidP="00672E3F">
      <w:pPr>
        <w:rPr>
          <w:rFonts w:ascii="Arial" w:hAnsi="Arial" w:cs="Arial"/>
          <w:sz w:val="20"/>
          <w:szCs w:val="20"/>
          <w:lang w:val="en-US"/>
        </w:rPr>
      </w:pPr>
      <w:r w:rsidRPr="00672E3F">
        <w:rPr>
          <w:rFonts w:ascii="Arial" w:hAnsi="Arial" w:cs="Arial"/>
          <w:sz w:val="20"/>
          <w:szCs w:val="20"/>
          <w:lang w:val="en-US"/>
        </w:rPr>
        <w:t>Housing made of extruded, anodized aluminum profiles in black E6/C35 and silver E6/C0. Optionally equipped with an IP67 cable and connector system or an open cable end. Available with end or rear cable feed. Includes mounting accessories as selected.</w:t>
      </w:r>
    </w:p>
    <w:p w14:paraId="382C1237" w14:textId="77777777" w:rsidR="00672E3F" w:rsidRPr="00672E3F" w:rsidRDefault="00672E3F" w:rsidP="00672E3F">
      <w:pPr>
        <w:rPr>
          <w:rFonts w:ascii="Arial" w:hAnsi="Arial" w:cs="Arial"/>
          <w:sz w:val="20"/>
          <w:szCs w:val="20"/>
          <w:lang w:val="en-US"/>
        </w:rPr>
      </w:pPr>
      <w:r w:rsidRPr="00672E3F">
        <w:rPr>
          <w:rFonts w:ascii="Arial" w:hAnsi="Arial" w:cs="Arial"/>
          <w:sz w:val="20"/>
          <w:szCs w:val="20"/>
          <w:lang w:val="en-US"/>
        </w:rPr>
        <w:t>Optionally available with a highly efficient wall-washer reflector for homogeneous wall illumination, a precise 65° reflector for uniform general/task lighting, or an opal or clear cover in flat or high versions (high version available in opal only).</w:t>
      </w:r>
    </w:p>
    <w:p w14:paraId="24BF2B7D" w14:textId="42A63D7C" w:rsidR="00672E3F" w:rsidRPr="0047569D" w:rsidRDefault="00672E3F" w:rsidP="00672E3F">
      <w:pPr>
        <w:rPr>
          <w:rFonts w:ascii="Arial" w:hAnsi="Arial" w:cs="Arial"/>
          <w:sz w:val="20"/>
          <w:szCs w:val="20"/>
          <w:lang w:val="en-US"/>
        </w:rPr>
      </w:pPr>
      <w:r w:rsidRPr="00672E3F">
        <w:rPr>
          <w:rFonts w:ascii="Arial" w:hAnsi="Arial" w:cs="Arial"/>
          <w:sz w:val="20"/>
          <w:szCs w:val="20"/>
          <w:lang w:val="en-US"/>
        </w:rPr>
        <w:t>The luminaire has an IP20 rating when reflectors are used and an IP40 rating when one of the covers is selected.</w:t>
      </w:r>
    </w:p>
    <w:p w14:paraId="54F42A95" w14:textId="0C53939F" w:rsidR="00672E3F" w:rsidRPr="0047569D" w:rsidRDefault="00672E3F" w:rsidP="00672E3F">
      <w:pPr>
        <w:rPr>
          <w:rFonts w:ascii="Arial" w:hAnsi="Arial" w:cs="Arial"/>
          <w:b/>
          <w:bCs/>
        </w:rPr>
      </w:pPr>
      <w:proofErr w:type="spellStart"/>
      <w:r w:rsidRPr="0047569D">
        <w:rPr>
          <w:rFonts w:ascii="Arial" w:hAnsi="Arial" w:cs="Arial"/>
          <w:b/>
          <w:bCs/>
        </w:rPr>
        <w:t>Mounting</w:t>
      </w:r>
      <w:proofErr w:type="spellEnd"/>
      <w:r w:rsidRPr="0047569D">
        <w:rPr>
          <w:rFonts w:ascii="Arial" w:hAnsi="Arial" w:cs="Arial"/>
          <w:b/>
          <w:bCs/>
        </w:rPr>
        <w:t xml:space="preserve"> </w:t>
      </w:r>
      <w:proofErr w:type="spellStart"/>
      <w:r w:rsidRPr="0047569D">
        <w:rPr>
          <w:rFonts w:ascii="Arial" w:hAnsi="Arial" w:cs="Arial"/>
          <w:b/>
          <w:bCs/>
        </w:rPr>
        <w:t>accessor</w:t>
      </w:r>
      <w:r w:rsidR="0047569D" w:rsidRPr="0047569D">
        <w:rPr>
          <w:rFonts w:ascii="Arial" w:hAnsi="Arial" w:cs="Arial"/>
          <w:b/>
          <w:bCs/>
        </w:rPr>
        <w:t>y</w:t>
      </w:r>
      <w:proofErr w:type="spellEnd"/>
    </w:p>
    <w:p w14:paraId="36127D9B" w14:textId="162E237A" w:rsidR="00672E3F" w:rsidRPr="0047569D" w:rsidRDefault="00672E3F" w:rsidP="00512C64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72E3F">
        <w:rPr>
          <w:rFonts w:ascii="Arial" w:hAnsi="Arial" w:cs="Arial"/>
          <w:sz w:val="20"/>
          <w:szCs w:val="20"/>
          <w:lang w:val="en-US"/>
        </w:rPr>
        <w:t xml:space="preserve">Surface mounting with a screw-fixed continuous aluminum mounting profile (profile is part of the luminaire). Ensures secure installation and allows </w:t>
      </w:r>
      <w:r w:rsidR="0047569D">
        <w:rPr>
          <w:rFonts w:ascii="Arial" w:hAnsi="Arial" w:cs="Arial"/>
          <w:sz w:val="20"/>
          <w:szCs w:val="20"/>
          <w:lang w:val="en-US"/>
        </w:rPr>
        <w:t xml:space="preserve">+/- </w:t>
      </w:r>
      <w:r w:rsidRPr="00672E3F">
        <w:rPr>
          <w:rFonts w:ascii="Arial" w:hAnsi="Arial" w:cs="Arial"/>
          <w:sz w:val="20"/>
          <w:szCs w:val="20"/>
          <w:lang w:val="en-US"/>
        </w:rPr>
        <w:t xml:space="preserve">45° adjustment of the luminaire head. </w:t>
      </w:r>
      <w:r w:rsidRPr="0047569D">
        <w:rPr>
          <w:rFonts w:ascii="Arial" w:hAnsi="Arial" w:cs="Arial"/>
          <w:sz w:val="20"/>
          <w:szCs w:val="20"/>
          <w:lang w:val="en-US"/>
        </w:rPr>
        <w:t>Available in silver anodized and black anodized.</w:t>
      </w:r>
    </w:p>
    <w:p w14:paraId="7E69773A" w14:textId="77777777" w:rsidR="00672E3F" w:rsidRPr="00672E3F" w:rsidRDefault="00672E3F" w:rsidP="00512C64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72E3F">
        <w:rPr>
          <w:rFonts w:ascii="Arial" w:hAnsi="Arial" w:cs="Arial"/>
          <w:sz w:val="20"/>
          <w:szCs w:val="20"/>
          <w:lang w:val="en-US"/>
        </w:rPr>
        <w:t>Surface mounting with an adjustable stainless steel clip, allowing an additional 45° tilt of the luminaire (in addition to the 45° adjustment of the luminaire head).</w:t>
      </w:r>
    </w:p>
    <w:p w14:paraId="0DAC306D" w14:textId="23214D93" w:rsidR="00672E3F" w:rsidRDefault="00672E3F" w:rsidP="00512C64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672E3F">
        <w:rPr>
          <w:rFonts w:ascii="Arial" w:hAnsi="Arial" w:cs="Arial"/>
          <w:sz w:val="20"/>
          <w:szCs w:val="20"/>
          <w:lang w:val="en-US"/>
        </w:rPr>
        <w:t xml:space="preserve">Suspension mounting with a suspension kit and adjustable cable suspension on the luminaire side, for direct ceiling installation. </w:t>
      </w:r>
      <w:proofErr w:type="spellStart"/>
      <w:r w:rsidRPr="00672E3F">
        <w:rPr>
          <w:rFonts w:ascii="Arial" w:hAnsi="Arial" w:cs="Arial"/>
          <w:sz w:val="20"/>
          <w:szCs w:val="20"/>
        </w:rPr>
        <w:t>Available</w:t>
      </w:r>
      <w:proofErr w:type="spellEnd"/>
      <w:r w:rsidRPr="00672E3F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672E3F">
        <w:rPr>
          <w:rFonts w:ascii="Arial" w:hAnsi="Arial" w:cs="Arial"/>
          <w:sz w:val="20"/>
          <w:szCs w:val="20"/>
        </w:rPr>
        <w:t>silver</w:t>
      </w:r>
      <w:proofErr w:type="spellEnd"/>
      <w:r w:rsidRPr="00672E3F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672E3F">
        <w:rPr>
          <w:rFonts w:ascii="Arial" w:hAnsi="Arial" w:cs="Arial"/>
          <w:sz w:val="20"/>
          <w:szCs w:val="20"/>
        </w:rPr>
        <w:t>black</w:t>
      </w:r>
      <w:proofErr w:type="spellEnd"/>
      <w:r w:rsidRPr="00672E3F">
        <w:rPr>
          <w:rFonts w:ascii="Arial" w:hAnsi="Arial" w:cs="Arial"/>
          <w:sz w:val="20"/>
          <w:szCs w:val="20"/>
        </w:rPr>
        <w:t>.</w:t>
      </w:r>
    </w:p>
    <w:p w14:paraId="3C4F9172" w14:textId="77777777" w:rsidR="00512C64" w:rsidRPr="0047569D" w:rsidRDefault="00512C64" w:rsidP="00512C64">
      <w:pPr>
        <w:spacing w:after="0"/>
        <w:ind w:left="720"/>
        <w:rPr>
          <w:rFonts w:ascii="Arial" w:hAnsi="Arial" w:cs="Arial"/>
          <w:sz w:val="20"/>
          <w:szCs w:val="20"/>
        </w:rPr>
      </w:pPr>
    </w:p>
    <w:p w14:paraId="21CA7D32" w14:textId="058C19C1" w:rsidR="00672E3F" w:rsidRPr="0047569D" w:rsidRDefault="00672E3F" w:rsidP="00672E3F">
      <w:pPr>
        <w:rPr>
          <w:rFonts w:ascii="Arial" w:hAnsi="Arial" w:cs="Arial"/>
          <w:b/>
          <w:bCs/>
          <w:lang w:val="en-US"/>
        </w:rPr>
      </w:pPr>
      <w:r w:rsidRPr="0047569D">
        <w:rPr>
          <w:rFonts w:ascii="Arial" w:hAnsi="Arial" w:cs="Arial"/>
          <w:b/>
          <w:bCs/>
          <w:lang w:val="en-US"/>
        </w:rPr>
        <w:t xml:space="preserve">Light </w:t>
      </w:r>
      <w:r w:rsidR="0047569D" w:rsidRPr="0047569D">
        <w:rPr>
          <w:rFonts w:ascii="Arial" w:hAnsi="Arial" w:cs="Arial"/>
          <w:b/>
          <w:bCs/>
          <w:lang w:val="en-US"/>
        </w:rPr>
        <w:t>engine</w:t>
      </w:r>
    </w:p>
    <w:p w14:paraId="7031B875" w14:textId="77777777" w:rsidR="00672E3F" w:rsidRPr="00672E3F" w:rsidRDefault="00672E3F" w:rsidP="00672E3F">
      <w:pPr>
        <w:rPr>
          <w:rFonts w:ascii="Arial" w:hAnsi="Arial" w:cs="Arial"/>
          <w:sz w:val="20"/>
          <w:szCs w:val="20"/>
          <w:lang w:val="en-US"/>
        </w:rPr>
      </w:pPr>
      <w:r w:rsidRPr="00672E3F">
        <w:rPr>
          <w:rFonts w:ascii="Arial" w:hAnsi="Arial" w:cs="Arial"/>
          <w:sz w:val="20"/>
          <w:szCs w:val="20"/>
          <w:lang w:val="en-US"/>
        </w:rPr>
        <w:t xml:space="preserve">24 V light source, manufactured using a state-of-the-art automated reel-to-reel (R2R) production process, supporting LED Linear™ </w:t>
      </w:r>
      <w:proofErr w:type="spellStart"/>
      <w:r w:rsidRPr="00672E3F">
        <w:rPr>
          <w:rFonts w:ascii="Arial" w:hAnsi="Arial" w:cs="Arial"/>
          <w:sz w:val="20"/>
          <w:szCs w:val="20"/>
          <w:lang w:val="en-US"/>
        </w:rPr>
        <w:t>Tj</w:t>
      </w:r>
      <w:proofErr w:type="spellEnd"/>
      <w:r w:rsidRPr="00672E3F">
        <w:rPr>
          <w:rFonts w:ascii="Arial" w:hAnsi="Arial" w:cs="Arial"/>
          <w:sz w:val="20"/>
          <w:szCs w:val="20"/>
          <w:lang w:val="en-US"/>
        </w:rPr>
        <w:t xml:space="preserve"> Away® technology for thin, flexible circuit boards.</w:t>
      </w:r>
    </w:p>
    <w:p w14:paraId="3E7E63C7" w14:textId="1ED299A1" w:rsidR="00672E3F" w:rsidRPr="00236949" w:rsidRDefault="00672E3F" w:rsidP="002369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672E3F">
        <w:rPr>
          <w:rFonts w:ascii="Arial" w:hAnsi="Arial" w:cs="Arial"/>
          <w:bCs/>
          <w:sz w:val="20"/>
          <w:szCs w:val="20"/>
          <w:lang w:val="en-US"/>
        </w:rPr>
        <w:t xml:space="preserve">Static white and </w:t>
      </w:r>
      <w:r w:rsidR="00126883">
        <w:rPr>
          <w:rFonts w:ascii="Arial" w:hAnsi="Arial" w:cs="Arial"/>
          <w:bCs/>
          <w:sz w:val="20"/>
          <w:szCs w:val="20"/>
          <w:lang w:val="en-US"/>
        </w:rPr>
        <w:t>tunable</w:t>
      </w:r>
      <w:r w:rsidRPr="00672E3F">
        <w:rPr>
          <w:rFonts w:ascii="Arial" w:hAnsi="Arial" w:cs="Arial"/>
          <w:bCs/>
          <w:sz w:val="20"/>
          <w:szCs w:val="20"/>
          <w:lang w:val="en-US"/>
        </w:rPr>
        <w:t xml:space="preserve"> white</w:t>
      </w:r>
      <w:r w:rsidRPr="00672E3F">
        <w:rPr>
          <w:rFonts w:ascii="Arial" w:hAnsi="Arial" w:cs="Arial"/>
          <w:sz w:val="20"/>
          <w:szCs w:val="20"/>
          <w:lang w:val="en-US"/>
        </w:rPr>
        <w:t xml:space="preserve"> use LED packages, achieving a thermal resistance that enables optimal heat dissipation (junction-to-profile) and results in an outstanding lifetime of over 60,000 operating hours (L80/B10). Integrated high-quality LEDs with 3-step </w:t>
      </w:r>
      <w:proofErr w:type="spellStart"/>
      <w:r w:rsidRPr="00672E3F">
        <w:rPr>
          <w:rFonts w:ascii="Arial" w:hAnsi="Arial" w:cs="Arial"/>
          <w:sz w:val="20"/>
          <w:szCs w:val="20"/>
          <w:lang w:val="en-US"/>
        </w:rPr>
        <w:t>MacAdam</w:t>
      </w:r>
      <w:proofErr w:type="spellEnd"/>
      <w:r w:rsidRPr="00672E3F">
        <w:rPr>
          <w:rFonts w:ascii="Arial" w:hAnsi="Arial" w:cs="Arial"/>
          <w:sz w:val="20"/>
          <w:szCs w:val="20"/>
          <w:lang w:val="en-US"/>
        </w:rPr>
        <w:t xml:space="preserve"> binning (SDCM3), centered on a single target color temperature (one bin only) with extended photometric code </w:t>
      </w:r>
      <w:proofErr w:type="spellStart"/>
      <w:r w:rsidRPr="00672E3F">
        <w:rPr>
          <w:rFonts w:ascii="Arial" w:hAnsi="Arial" w:cs="Arial"/>
          <w:sz w:val="20"/>
          <w:szCs w:val="20"/>
          <w:lang w:val="en-US"/>
        </w:rPr>
        <w:t>Wxxx</w:t>
      </w:r>
      <w:proofErr w:type="spellEnd"/>
      <w:r w:rsidRPr="00672E3F">
        <w:rPr>
          <w:rFonts w:ascii="Arial" w:hAnsi="Arial" w:cs="Arial"/>
          <w:sz w:val="20"/>
          <w:szCs w:val="20"/>
          <w:lang w:val="en-US"/>
        </w:rPr>
        <w:t>/339, ensure excellent color consistency over the entire rated lifetime.</w:t>
      </w:r>
      <w:r w:rsidR="00185466" w:rsidRPr="00185466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236949" w:rsidRPr="004B4D36">
        <w:rPr>
          <w:rFonts w:ascii="Arial" w:hAnsi="Arial" w:cs="Arial"/>
          <w:kern w:val="0"/>
          <w:sz w:val="20"/>
          <w:szCs w:val="20"/>
        </w:rPr>
        <w:t>Protected</w:t>
      </w:r>
      <w:proofErr w:type="spellEnd"/>
      <w:r w:rsidR="00236949" w:rsidRPr="004B4D36">
        <w:rPr>
          <w:rFonts w:ascii="Arial" w:hAnsi="Arial" w:cs="Arial"/>
          <w:kern w:val="0"/>
          <w:sz w:val="20"/>
          <w:szCs w:val="20"/>
        </w:rPr>
        <w:t xml:space="preserve"> </w:t>
      </w:r>
      <w:proofErr w:type="spellStart"/>
      <w:r w:rsidR="00236949" w:rsidRPr="004B4D36">
        <w:rPr>
          <w:rFonts w:ascii="Arial" w:hAnsi="Arial" w:cs="Arial"/>
          <w:kern w:val="0"/>
          <w:sz w:val="20"/>
          <w:szCs w:val="20"/>
        </w:rPr>
        <w:t>against</w:t>
      </w:r>
      <w:proofErr w:type="spellEnd"/>
      <w:r w:rsidR="00236949" w:rsidRPr="004B4D36">
        <w:rPr>
          <w:rFonts w:ascii="Arial" w:hAnsi="Arial" w:cs="Arial"/>
          <w:kern w:val="0"/>
          <w:sz w:val="20"/>
          <w:szCs w:val="20"/>
        </w:rPr>
        <w:t xml:space="preserve"> </w:t>
      </w:r>
      <w:proofErr w:type="spellStart"/>
      <w:r w:rsidR="00236949" w:rsidRPr="004B4D36">
        <w:rPr>
          <w:rFonts w:ascii="Arial" w:hAnsi="Arial" w:cs="Arial"/>
          <w:kern w:val="0"/>
          <w:sz w:val="20"/>
          <w:szCs w:val="20"/>
        </w:rPr>
        <w:t>electrostatic</w:t>
      </w:r>
      <w:proofErr w:type="spellEnd"/>
      <w:r w:rsidR="00236949" w:rsidRPr="004B4D36">
        <w:rPr>
          <w:rFonts w:ascii="Arial" w:hAnsi="Arial" w:cs="Arial"/>
          <w:kern w:val="0"/>
          <w:sz w:val="20"/>
          <w:szCs w:val="20"/>
        </w:rPr>
        <w:t xml:space="preserve"> </w:t>
      </w:r>
      <w:proofErr w:type="spellStart"/>
      <w:r w:rsidR="00236949" w:rsidRPr="004B4D36">
        <w:rPr>
          <w:rFonts w:ascii="Arial" w:hAnsi="Arial" w:cs="Arial"/>
          <w:kern w:val="0"/>
          <w:sz w:val="20"/>
          <w:szCs w:val="20"/>
        </w:rPr>
        <w:t>discharge</w:t>
      </w:r>
      <w:proofErr w:type="spellEnd"/>
      <w:r w:rsidR="00236949" w:rsidRPr="004B4D36">
        <w:rPr>
          <w:rFonts w:ascii="Arial" w:hAnsi="Arial" w:cs="Arial"/>
          <w:kern w:val="0"/>
          <w:sz w:val="20"/>
          <w:szCs w:val="20"/>
        </w:rPr>
        <w:t xml:space="preserve"> +/- 2,000 V and </w:t>
      </w:r>
      <w:proofErr w:type="spellStart"/>
      <w:r w:rsidR="00236949" w:rsidRPr="004B4D36">
        <w:rPr>
          <w:rFonts w:ascii="Arial" w:hAnsi="Arial" w:cs="Arial"/>
          <w:kern w:val="0"/>
          <w:sz w:val="20"/>
          <w:szCs w:val="20"/>
        </w:rPr>
        <w:t>polarity</w:t>
      </w:r>
      <w:proofErr w:type="spellEnd"/>
      <w:r w:rsidR="00236949" w:rsidRPr="004B4D36">
        <w:rPr>
          <w:rFonts w:ascii="Arial" w:hAnsi="Arial" w:cs="Arial"/>
          <w:kern w:val="0"/>
          <w:sz w:val="20"/>
          <w:szCs w:val="20"/>
        </w:rPr>
        <w:t xml:space="preserve"> </w:t>
      </w:r>
      <w:proofErr w:type="spellStart"/>
      <w:r w:rsidR="00236949" w:rsidRPr="004B4D36">
        <w:rPr>
          <w:rFonts w:ascii="Arial" w:hAnsi="Arial" w:cs="Arial"/>
          <w:kern w:val="0"/>
          <w:sz w:val="20"/>
          <w:szCs w:val="20"/>
        </w:rPr>
        <w:t>miswiring</w:t>
      </w:r>
      <w:proofErr w:type="spellEnd"/>
      <w:r w:rsidR="00236949" w:rsidRPr="004B4D36">
        <w:rPr>
          <w:rFonts w:ascii="Arial" w:hAnsi="Arial" w:cs="Arial"/>
          <w:kern w:val="0"/>
          <w:sz w:val="20"/>
          <w:szCs w:val="20"/>
        </w:rPr>
        <w:t xml:space="preserve">. </w:t>
      </w:r>
      <w:r w:rsidR="00236949">
        <w:rPr>
          <w:rFonts w:ascii="Arial" w:hAnsi="Arial" w:cs="Arial"/>
          <w:kern w:val="0"/>
          <w:sz w:val="20"/>
          <w:szCs w:val="20"/>
        </w:rPr>
        <w:br/>
      </w:r>
    </w:p>
    <w:p w14:paraId="11C6AC20" w14:textId="55FE6929" w:rsidR="00672E3F" w:rsidRPr="00672E3F" w:rsidRDefault="00672E3F" w:rsidP="00672E3F">
      <w:pPr>
        <w:rPr>
          <w:rFonts w:ascii="Arial" w:hAnsi="Arial" w:cs="Arial"/>
          <w:sz w:val="20"/>
          <w:szCs w:val="20"/>
          <w:lang w:val="en-US"/>
        </w:rPr>
      </w:pPr>
      <w:r w:rsidRPr="00672E3F">
        <w:rPr>
          <w:rFonts w:ascii="Arial" w:hAnsi="Arial" w:cs="Arial"/>
          <w:sz w:val="20"/>
          <w:szCs w:val="20"/>
          <w:lang w:val="en-US"/>
        </w:rPr>
        <w:t xml:space="preserve">Outstanding color rendering with Ra values up to 98 (R9 = 96) and TM-30-15 values up to Rf = 97 / </w:t>
      </w:r>
      <w:proofErr w:type="spellStart"/>
      <w:r w:rsidRPr="00672E3F">
        <w:rPr>
          <w:rFonts w:ascii="Arial" w:hAnsi="Arial" w:cs="Arial"/>
          <w:sz w:val="20"/>
          <w:szCs w:val="20"/>
          <w:lang w:val="en-US"/>
        </w:rPr>
        <w:t>Rg</w:t>
      </w:r>
      <w:proofErr w:type="spellEnd"/>
      <w:r w:rsidRPr="00672E3F">
        <w:rPr>
          <w:rFonts w:ascii="Arial" w:hAnsi="Arial" w:cs="Arial"/>
          <w:sz w:val="20"/>
          <w:szCs w:val="20"/>
          <w:lang w:val="en-US"/>
        </w:rPr>
        <w:t xml:space="preserve"> = 102. Protection against electrostatic discharge up to ±2,000 V and reverse polarity. For </w:t>
      </w:r>
      <w:r w:rsidR="00EA61FB">
        <w:rPr>
          <w:rFonts w:ascii="Arial" w:hAnsi="Arial" w:cs="Arial"/>
          <w:sz w:val="20"/>
          <w:szCs w:val="20"/>
          <w:lang w:val="en-US"/>
        </w:rPr>
        <w:t>tunable</w:t>
      </w:r>
      <w:r w:rsidRPr="00672E3F">
        <w:rPr>
          <w:rFonts w:ascii="Arial" w:hAnsi="Arial" w:cs="Arial"/>
          <w:sz w:val="20"/>
          <w:szCs w:val="20"/>
          <w:lang w:val="en-US"/>
        </w:rPr>
        <w:t xml:space="preserve"> white, excellent color rendering is achieved with Ra values up to 95 (R9 = 77) and TM-30-15 values up to Rf = 92 / </w:t>
      </w:r>
      <w:proofErr w:type="spellStart"/>
      <w:r w:rsidRPr="00672E3F">
        <w:rPr>
          <w:rFonts w:ascii="Arial" w:hAnsi="Arial" w:cs="Arial"/>
          <w:sz w:val="20"/>
          <w:szCs w:val="20"/>
          <w:lang w:val="en-US"/>
        </w:rPr>
        <w:t>Rg</w:t>
      </w:r>
      <w:proofErr w:type="spellEnd"/>
      <w:r w:rsidRPr="00672E3F">
        <w:rPr>
          <w:rFonts w:ascii="Arial" w:hAnsi="Arial" w:cs="Arial"/>
          <w:sz w:val="20"/>
          <w:szCs w:val="20"/>
          <w:lang w:val="en-US"/>
        </w:rPr>
        <w:t xml:space="preserve"> = 103, ensuring remarkable light quality.</w:t>
      </w:r>
    </w:p>
    <w:p w14:paraId="0DC61182" w14:textId="77777777" w:rsidR="00672E3F" w:rsidRPr="00672E3F" w:rsidRDefault="00672E3F" w:rsidP="00672E3F">
      <w:pPr>
        <w:rPr>
          <w:rFonts w:ascii="Arial" w:hAnsi="Arial" w:cs="Arial"/>
          <w:sz w:val="20"/>
          <w:szCs w:val="20"/>
          <w:lang w:val="en-US"/>
        </w:rPr>
      </w:pPr>
      <w:r w:rsidRPr="00672E3F">
        <w:rPr>
          <w:rFonts w:ascii="Arial" w:hAnsi="Arial" w:cs="Arial"/>
          <w:bCs/>
          <w:sz w:val="20"/>
          <w:szCs w:val="20"/>
          <w:lang w:val="en-US"/>
        </w:rPr>
        <w:t>RGB</w:t>
      </w:r>
      <w:r w:rsidRPr="00672E3F">
        <w:rPr>
          <w:rFonts w:ascii="Arial" w:hAnsi="Arial" w:cs="Arial"/>
          <w:sz w:val="20"/>
          <w:szCs w:val="20"/>
          <w:lang w:val="en-US"/>
        </w:rPr>
        <w:t xml:space="preserve"> uses high-quality LED packages enabling optimal heat dissipation (junction-to-profile), achieving an outstanding lifetime of over 60,000 operating hours (L80/B10).</w:t>
      </w:r>
    </w:p>
    <w:p w14:paraId="029A5F74" w14:textId="61497406" w:rsidR="00672E3F" w:rsidRPr="00672E3F" w:rsidRDefault="00672E3F" w:rsidP="00672E3F">
      <w:pPr>
        <w:rPr>
          <w:rFonts w:ascii="Arial" w:hAnsi="Arial" w:cs="Arial"/>
          <w:sz w:val="20"/>
          <w:szCs w:val="20"/>
          <w:lang w:val="en-US"/>
        </w:rPr>
      </w:pPr>
      <w:r w:rsidRPr="00672E3F">
        <w:rPr>
          <w:rFonts w:ascii="Arial" w:hAnsi="Arial" w:cs="Arial"/>
          <w:bCs/>
          <w:sz w:val="20"/>
          <w:szCs w:val="20"/>
          <w:lang w:val="en-US"/>
        </w:rPr>
        <w:t>RGBW</w:t>
      </w:r>
      <w:r w:rsidRPr="00672E3F">
        <w:rPr>
          <w:rFonts w:ascii="Arial" w:hAnsi="Arial" w:cs="Arial"/>
          <w:sz w:val="20"/>
          <w:szCs w:val="20"/>
          <w:lang w:val="en-US"/>
        </w:rPr>
        <w:t xml:space="preserve"> uses LED packages and chip-scale package (CSP) LEDs in white for optimal heat dissipation (junction-to-profile). Lifetime: 30,000 operating hours (L80/B10 for RGB) and over 60,000 hours (L80/B10 for white). Protection against electrostatic discharge up to </w:t>
      </w:r>
      <w:r w:rsidR="00462981">
        <w:rPr>
          <w:rFonts w:ascii="Arial" w:hAnsi="Arial" w:cs="Arial"/>
          <w:sz w:val="20"/>
          <w:szCs w:val="20"/>
          <w:lang w:val="en-US"/>
        </w:rPr>
        <w:t xml:space="preserve">+/- </w:t>
      </w:r>
      <w:r w:rsidRPr="00672E3F">
        <w:rPr>
          <w:rFonts w:ascii="Arial" w:hAnsi="Arial" w:cs="Arial"/>
          <w:sz w:val="20"/>
          <w:szCs w:val="20"/>
          <w:lang w:val="en-US"/>
        </w:rPr>
        <w:t>2,000 V.</w:t>
      </w:r>
    </w:p>
    <w:p w14:paraId="379A889A" w14:textId="77777777" w:rsidR="00752025" w:rsidRPr="00752025" w:rsidRDefault="00752025" w:rsidP="0075202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752025">
        <w:rPr>
          <w:rFonts w:ascii="Arial" w:hAnsi="Arial" w:cs="Arial"/>
          <w:kern w:val="0"/>
          <w:sz w:val="20"/>
          <w:szCs w:val="20"/>
          <w:lang w:val="en-US"/>
        </w:rPr>
        <w:t xml:space="preserve">Consistent light intensity all along the luminaire length is obtained thanks to active current regulation operated by dedicated integrated circuits (ICs) on each step. </w:t>
      </w:r>
    </w:p>
    <w:p w14:paraId="4FC71FBD" w14:textId="345D7F7E" w:rsidR="00672E3F" w:rsidRPr="0068679C" w:rsidRDefault="00752025" w:rsidP="006867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/>
      </w:r>
      <w:r w:rsidR="0068679C" w:rsidRPr="0068679C">
        <w:rPr>
          <w:rFonts w:ascii="Arial" w:hAnsi="Arial" w:cs="Arial"/>
          <w:kern w:val="0"/>
          <w:sz w:val="20"/>
          <w:szCs w:val="20"/>
          <w:lang w:val="en-US"/>
        </w:rPr>
        <w:t xml:space="preserve">Fully PWM dimmable for frequency &gt; 0 Hz up to 2 kHz (flicker free for frequency higher than 1.2 kHz according to IEEE P1789 standard). </w:t>
      </w:r>
      <w:r w:rsidR="0068679C">
        <w:rPr>
          <w:rFonts w:ascii="Arial" w:hAnsi="Arial" w:cs="Arial"/>
          <w:kern w:val="0"/>
          <w:sz w:val="20"/>
          <w:szCs w:val="20"/>
          <w:lang w:val="en-US"/>
        </w:rPr>
        <w:br/>
      </w:r>
    </w:p>
    <w:p w14:paraId="30264881" w14:textId="624C53D7" w:rsidR="003A003B" w:rsidRPr="003A003B" w:rsidRDefault="00672E3F" w:rsidP="003A0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672E3F">
        <w:rPr>
          <w:rFonts w:ascii="Arial" w:hAnsi="Arial" w:cs="Arial"/>
          <w:sz w:val="20"/>
          <w:szCs w:val="20"/>
          <w:lang w:val="en-US"/>
        </w:rPr>
        <w:t xml:space="preserve">Luminaire and light </w:t>
      </w:r>
      <w:r w:rsidR="003A003B">
        <w:rPr>
          <w:rFonts w:ascii="Arial" w:hAnsi="Arial" w:cs="Arial"/>
          <w:sz w:val="20"/>
          <w:szCs w:val="20"/>
          <w:lang w:val="en-US"/>
        </w:rPr>
        <w:t>engine</w:t>
      </w:r>
      <w:r w:rsidRPr="00672E3F">
        <w:rPr>
          <w:rFonts w:ascii="Arial" w:hAnsi="Arial" w:cs="Arial"/>
          <w:sz w:val="20"/>
          <w:szCs w:val="20"/>
          <w:lang w:val="en-US"/>
        </w:rPr>
        <w:t xml:space="preserve"> </w:t>
      </w:r>
      <w:r w:rsidR="003A003B">
        <w:rPr>
          <w:rFonts w:ascii="Arial" w:hAnsi="Arial" w:cs="Arial"/>
          <w:kern w:val="0"/>
          <w:sz w:val="20"/>
          <w:szCs w:val="20"/>
          <w:lang w:val="en-US"/>
        </w:rPr>
        <w:t>e</w:t>
      </w:r>
      <w:r w:rsidR="003A003B" w:rsidRPr="003A003B">
        <w:rPr>
          <w:rFonts w:ascii="Arial" w:hAnsi="Arial" w:cs="Arial"/>
          <w:kern w:val="0"/>
          <w:sz w:val="20"/>
          <w:szCs w:val="20"/>
          <w:lang w:val="en-US"/>
        </w:rPr>
        <w:t>ngineered and produced in Germany.</w:t>
      </w:r>
    </w:p>
    <w:p w14:paraId="25196742" w14:textId="47B848BF" w:rsidR="00672E3F" w:rsidRDefault="00672E3F" w:rsidP="00672E3F">
      <w:pPr>
        <w:rPr>
          <w:rFonts w:ascii="Arial" w:hAnsi="Arial" w:cs="Arial"/>
          <w:sz w:val="20"/>
          <w:szCs w:val="20"/>
          <w:lang w:val="en-US"/>
        </w:rPr>
      </w:pPr>
    </w:p>
    <w:p w14:paraId="58BA8F14" w14:textId="77777777" w:rsidR="00CA0A65" w:rsidRPr="00CA0A65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  <w:lang w:val="en-US"/>
        </w:rPr>
      </w:pPr>
      <w:r w:rsidRPr="00CA0A65">
        <w:rPr>
          <w:rFonts w:ascii="Arial" w:hAnsi="Arial" w:cs="Arial"/>
          <w:b/>
          <w:bCs/>
          <w:kern w:val="0"/>
          <w:lang w:val="en-US"/>
        </w:rPr>
        <w:t>Reports and certifications</w:t>
      </w:r>
    </w:p>
    <w:p w14:paraId="080FD267" w14:textId="77777777" w:rsidR="00CA0A65" w:rsidRPr="00CA0A65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ind w:left="2880" w:hanging="2880"/>
        <w:rPr>
          <w:rFonts w:ascii="Arial" w:hAnsi="Arial" w:cs="Arial"/>
          <w:kern w:val="0"/>
          <w:sz w:val="20"/>
          <w:szCs w:val="20"/>
          <w:lang w:val="en-US"/>
        </w:rPr>
      </w:pPr>
      <w:r w:rsidRPr="00CA0A65">
        <w:rPr>
          <w:rFonts w:ascii="Arial" w:hAnsi="Arial" w:cs="Arial"/>
          <w:kern w:val="0"/>
          <w:sz w:val="20"/>
          <w:szCs w:val="20"/>
          <w:lang w:val="en-US"/>
        </w:rPr>
        <w:t>CE:</w:t>
      </w:r>
      <w:r w:rsidRPr="00CA0A65">
        <w:rPr>
          <w:rFonts w:ascii="Arial" w:hAnsi="Arial" w:cs="Arial"/>
          <w:kern w:val="0"/>
          <w:sz w:val="20"/>
          <w:szCs w:val="20"/>
          <w:lang w:val="en-US"/>
        </w:rPr>
        <w:tab/>
        <w:t xml:space="preserve">Yes, according to EN 60598-1:2022; EN 60598-2-1:2021 </w:t>
      </w:r>
    </w:p>
    <w:p w14:paraId="62076E9E" w14:textId="77777777" w:rsidR="00CA0A65" w:rsidRPr="00CA0A65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CA0A65">
        <w:rPr>
          <w:rFonts w:ascii="Arial" w:hAnsi="Arial" w:cs="Arial"/>
          <w:kern w:val="0"/>
          <w:sz w:val="20"/>
          <w:szCs w:val="20"/>
          <w:lang w:val="en-US"/>
        </w:rPr>
        <w:t xml:space="preserve">Ecodesign Directive 2019/2020/EU (L315/209) </w:t>
      </w:r>
    </w:p>
    <w:p w14:paraId="522B7BE3" w14:textId="77777777" w:rsidR="00CA0A65" w:rsidRPr="00CA0A65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en-US"/>
        </w:rPr>
      </w:pPr>
      <w:r w:rsidRPr="00CA0A65">
        <w:rPr>
          <w:rFonts w:ascii="Arial" w:hAnsi="Arial" w:cs="Arial"/>
          <w:kern w:val="0"/>
          <w:sz w:val="20"/>
          <w:szCs w:val="20"/>
          <w:lang w:val="en-US"/>
        </w:rPr>
        <w:t xml:space="preserve">ROHS Directive 2011/65/EU (L174/88) </w:t>
      </w:r>
    </w:p>
    <w:p w14:paraId="693CA128" w14:textId="77777777" w:rsidR="00CA0A65" w:rsidRPr="00CA0A65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en-US"/>
        </w:rPr>
      </w:pPr>
      <w:r w:rsidRPr="00CA0A65">
        <w:rPr>
          <w:rFonts w:ascii="Arial" w:hAnsi="Arial" w:cs="Arial"/>
          <w:kern w:val="0"/>
          <w:sz w:val="20"/>
          <w:szCs w:val="20"/>
          <w:lang w:val="en-US"/>
        </w:rPr>
        <w:t>WEEE Directive 2012/19/EU (L197/38)</w:t>
      </w:r>
    </w:p>
    <w:p w14:paraId="0DF64DC0" w14:textId="77777777" w:rsidR="00CA0A65" w:rsidRPr="00CA0A65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CA0A65">
        <w:rPr>
          <w:rFonts w:ascii="Arial" w:hAnsi="Arial" w:cs="Arial"/>
          <w:kern w:val="0"/>
          <w:sz w:val="20"/>
          <w:szCs w:val="20"/>
          <w:lang w:val="en-US"/>
        </w:rPr>
        <w:t>ETL:</w:t>
      </w:r>
      <w:r w:rsidRPr="00CA0A6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CA0A6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CA0A6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CA0A65">
        <w:rPr>
          <w:rFonts w:ascii="Arial" w:hAnsi="Arial" w:cs="Arial"/>
          <w:kern w:val="0"/>
          <w:sz w:val="20"/>
          <w:szCs w:val="20"/>
          <w:lang w:val="en-US"/>
        </w:rPr>
        <w:tab/>
        <w:t>Yes, according to ATM report</w:t>
      </w:r>
    </w:p>
    <w:p w14:paraId="3D116C88" w14:textId="77777777" w:rsidR="00CA0A65" w:rsidRPr="004B4D36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it-IT"/>
        </w:rPr>
      </w:pPr>
      <w:r w:rsidRPr="004B4D36">
        <w:rPr>
          <w:rFonts w:ascii="Arial" w:hAnsi="Arial" w:cs="Arial"/>
          <w:kern w:val="0"/>
          <w:sz w:val="20"/>
          <w:szCs w:val="20"/>
          <w:lang w:val="it-IT"/>
        </w:rPr>
        <w:t xml:space="preserve">UL2108:2015 Ed.2+R:27Sep2024; </w:t>
      </w:r>
    </w:p>
    <w:p w14:paraId="483A9EB9" w14:textId="6542AF46" w:rsidR="00CA0A65" w:rsidRPr="004B4D36" w:rsidRDefault="00CA0A65" w:rsidP="0068679C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it-IT"/>
        </w:rPr>
      </w:pPr>
      <w:r w:rsidRPr="004B4D36">
        <w:rPr>
          <w:rFonts w:ascii="Arial" w:hAnsi="Arial" w:cs="Arial"/>
          <w:kern w:val="0"/>
          <w:sz w:val="20"/>
          <w:szCs w:val="20"/>
          <w:lang w:val="it-IT"/>
        </w:rPr>
        <w:t>CSA C22.2#250.0:2021 Ed.5+U1;U2</w:t>
      </w:r>
    </w:p>
    <w:p w14:paraId="0EFA5245" w14:textId="4A4B07CA" w:rsidR="00CA0A65" w:rsidRPr="00CA0A65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CA0A65">
        <w:rPr>
          <w:rFonts w:ascii="Arial" w:hAnsi="Arial" w:cs="Arial"/>
          <w:kern w:val="0"/>
          <w:sz w:val="20"/>
          <w:szCs w:val="20"/>
          <w:lang w:val="en-US"/>
        </w:rPr>
        <w:t xml:space="preserve">UV resistance </w:t>
      </w:r>
      <w:r w:rsidRPr="00CA0A6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CA0A6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CA0A65">
        <w:rPr>
          <w:rFonts w:ascii="Arial" w:hAnsi="Arial" w:cs="Arial"/>
          <w:kern w:val="0"/>
          <w:sz w:val="20"/>
          <w:szCs w:val="20"/>
          <w:lang w:val="en-US"/>
        </w:rPr>
        <w:tab/>
        <w:t>Yes, according DIN ISO 4892-2</w:t>
      </w:r>
    </w:p>
    <w:p w14:paraId="3432D6DE" w14:textId="77777777" w:rsidR="00CA0A65" w:rsidRPr="00CA0A65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CA0A65">
        <w:rPr>
          <w:rFonts w:ascii="Arial" w:hAnsi="Arial" w:cs="Arial"/>
          <w:kern w:val="0"/>
          <w:sz w:val="20"/>
          <w:szCs w:val="20"/>
          <w:lang w:val="en-US"/>
        </w:rPr>
        <w:t>Testing conditions: doses of UV-A and UV-B radiation equivalent to ten years of direct sunlight exposure</w:t>
      </w:r>
    </w:p>
    <w:p w14:paraId="1D69C629" w14:textId="77777777" w:rsidR="00CA0A65" w:rsidRPr="004B4D36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4B4D36">
        <w:rPr>
          <w:rFonts w:ascii="Arial" w:hAnsi="Arial" w:cs="Arial"/>
          <w:kern w:val="0"/>
          <w:sz w:val="20"/>
          <w:szCs w:val="20"/>
        </w:rPr>
        <w:t>TM30, TM21, TM82:</w:t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  <w:t xml:space="preserve">Reports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available</w:t>
      </w:r>
      <w:proofErr w:type="spellEnd"/>
      <w:r w:rsidRPr="004B4D36">
        <w:rPr>
          <w:rFonts w:ascii="Arial" w:hAnsi="Arial" w:cs="Arial"/>
          <w:kern w:val="0"/>
          <w:sz w:val="20"/>
          <w:szCs w:val="20"/>
        </w:rPr>
        <w:t xml:space="preserve"> on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request</w:t>
      </w:r>
      <w:proofErr w:type="spellEnd"/>
    </w:p>
    <w:p w14:paraId="7DE3DF9E" w14:textId="77777777" w:rsidR="00CA0A65" w:rsidRPr="004B4D36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4B4D36">
        <w:rPr>
          <w:rFonts w:ascii="Arial" w:hAnsi="Arial" w:cs="Arial"/>
          <w:kern w:val="0"/>
          <w:sz w:val="20"/>
          <w:szCs w:val="20"/>
        </w:rPr>
        <w:t>LM79, LM80:</w:t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  <w:t xml:space="preserve">Reports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available</w:t>
      </w:r>
      <w:proofErr w:type="spellEnd"/>
      <w:r w:rsidRPr="004B4D36">
        <w:rPr>
          <w:rFonts w:ascii="Arial" w:hAnsi="Arial" w:cs="Arial"/>
          <w:kern w:val="0"/>
          <w:sz w:val="20"/>
          <w:szCs w:val="20"/>
        </w:rPr>
        <w:t xml:space="preserve"> on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request</w:t>
      </w:r>
      <w:proofErr w:type="spellEnd"/>
    </w:p>
    <w:p w14:paraId="0548BFFA" w14:textId="77777777" w:rsidR="00D91552" w:rsidRDefault="00D91552"/>
    <w:sectPr w:rsidR="00D9155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B2279"/>
    <w:multiLevelType w:val="hybridMultilevel"/>
    <w:tmpl w:val="8A4AD2A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C22EE"/>
    <w:multiLevelType w:val="multilevel"/>
    <w:tmpl w:val="918C2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7E2F4C"/>
    <w:multiLevelType w:val="multilevel"/>
    <w:tmpl w:val="FF9465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3066445">
    <w:abstractNumId w:val="0"/>
  </w:num>
  <w:num w:numId="2" w16cid:durableId="1330711217">
    <w:abstractNumId w:val="1"/>
  </w:num>
  <w:num w:numId="3" w16cid:durableId="10144536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061"/>
    <w:rsid w:val="000030DF"/>
    <w:rsid w:val="00004135"/>
    <w:rsid w:val="00054E7F"/>
    <w:rsid w:val="00062D09"/>
    <w:rsid w:val="00126883"/>
    <w:rsid w:val="00185466"/>
    <w:rsid w:val="00193265"/>
    <w:rsid w:val="00236949"/>
    <w:rsid w:val="0023752E"/>
    <w:rsid w:val="003524AB"/>
    <w:rsid w:val="003978D2"/>
    <w:rsid w:val="003A003B"/>
    <w:rsid w:val="00421A02"/>
    <w:rsid w:val="0042435E"/>
    <w:rsid w:val="0045423B"/>
    <w:rsid w:val="00455061"/>
    <w:rsid w:val="00462981"/>
    <w:rsid w:val="0047569D"/>
    <w:rsid w:val="004A49C0"/>
    <w:rsid w:val="004A7E51"/>
    <w:rsid w:val="00512C64"/>
    <w:rsid w:val="0051569D"/>
    <w:rsid w:val="005546D3"/>
    <w:rsid w:val="00597EE1"/>
    <w:rsid w:val="005D0DF0"/>
    <w:rsid w:val="005F6576"/>
    <w:rsid w:val="00672E3F"/>
    <w:rsid w:val="0068679C"/>
    <w:rsid w:val="00697C61"/>
    <w:rsid w:val="006D1097"/>
    <w:rsid w:val="006F411A"/>
    <w:rsid w:val="0074468B"/>
    <w:rsid w:val="00752025"/>
    <w:rsid w:val="00773579"/>
    <w:rsid w:val="007D4B9A"/>
    <w:rsid w:val="00801A17"/>
    <w:rsid w:val="0082064D"/>
    <w:rsid w:val="00832473"/>
    <w:rsid w:val="0087745B"/>
    <w:rsid w:val="00905868"/>
    <w:rsid w:val="009609BA"/>
    <w:rsid w:val="009A5927"/>
    <w:rsid w:val="009B639E"/>
    <w:rsid w:val="009D2216"/>
    <w:rsid w:val="00A654AB"/>
    <w:rsid w:val="00AF011F"/>
    <w:rsid w:val="00B26513"/>
    <w:rsid w:val="00B7053C"/>
    <w:rsid w:val="00B835CC"/>
    <w:rsid w:val="00B84350"/>
    <w:rsid w:val="00B95E32"/>
    <w:rsid w:val="00B97B10"/>
    <w:rsid w:val="00BC3B96"/>
    <w:rsid w:val="00BF7611"/>
    <w:rsid w:val="00C010E5"/>
    <w:rsid w:val="00C20B3C"/>
    <w:rsid w:val="00CA0A65"/>
    <w:rsid w:val="00CF61D2"/>
    <w:rsid w:val="00D91552"/>
    <w:rsid w:val="00DB5306"/>
    <w:rsid w:val="00DD7CBD"/>
    <w:rsid w:val="00E37592"/>
    <w:rsid w:val="00E50334"/>
    <w:rsid w:val="00E76446"/>
    <w:rsid w:val="00E93663"/>
    <w:rsid w:val="00EA61FB"/>
    <w:rsid w:val="00F97DC9"/>
    <w:rsid w:val="00FC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F4B8"/>
  <w15:chartTrackingRefBased/>
  <w15:docId w15:val="{FFDADADC-5292-4197-95AD-609F0128A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62D09"/>
  </w:style>
  <w:style w:type="paragraph" w:styleId="berschrift1">
    <w:name w:val="heading 1"/>
    <w:basedOn w:val="Standard"/>
    <w:next w:val="Standard"/>
    <w:link w:val="berschrift1Zchn"/>
    <w:uiPriority w:val="9"/>
    <w:qFormat/>
    <w:rsid w:val="004550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550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550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550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550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550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550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550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550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550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550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550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550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550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550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550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550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550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550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550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550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550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550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550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550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550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550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550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550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07834E-D7F2-4810-BCAD-4CD6DB932A0C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customXml/itemProps2.xml><?xml version="1.0" encoding="utf-8"?>
<ds:datastoreItem xmlns:ds="http://schemas.openxmlformats.org/officeDocument/2006/customXml" ds:itemID="{E82F2A60-E2B5-4B53-A768-9BFF51360DEC}"/>
</file>

<file path=customXml/itemProps3.xml><?xml version="1.0" encoding="utf-8"?>
<ds:datastoreItem xmlns:ds="http://schemas.openxmlformats.org/officeDocument/2006/customXml" ds:itemID="{A0800B05-0AB1-498C-821A-47CCFC88B8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3455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54</cp:revision>
  <dcterms:created xsi:type="dcterms:W3CDTF">2026-03-25T10:06:00Z</dcterms:created>
  <dcterms:modified xsi:type="dcterms:W3CDTF">2026-06-05T12:37:00Z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